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04B" w:rsidRPr="00E24A86" w:rsidRDefault="00DE241A" w:rsidP="001B6F4A">
      <w:pPr>
        <w:spacing w:line="276" w:lineRule="auto"/>
        <w:jc w:val="both"/>
        <w:rPr>
          <w:rFonts w:ascii="Montserrat" w:hAnsi="Montserrat" w:cs="Times New Roman"/>
          <w:b/>
          <w:sz w:val="20"/>
          <w:szCs w:val="24"/>
        </w:rPr>
      </w:pPr>
      <w:r>
        <w:rPr>
          <w:rFonts w:ascii="Montserrat" w:hAnsi="Montserrat" w:cs="Times New Roman"/>
          <w:b/>
          <w:noProof/>
          <w:sz w:val="20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-614680</wp:posOffset>
            </wp:positionV>
            <wp:extent cx="5307974" cy="3765550"/>
            <wp:effectExtent l="0" t="0" r="6985" b="635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 Dança das Diferenças Celebrando a Alteridad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974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04B" w:rsidRPr="00E24A86">
        <w:rPr>
          <w:rFonts w:ascii="Montserrat" w:hAnsi="Montserrat" w:cs="Times New Roman"/>
          <w:b/>
          <w:sz w:val="20"/>
          <w:szCs w:val="24"/>
        </w:rPr>
        <w:br w:type="page"/>
      </w:r>
    </w:p>
    <w:p w:rsidR="000A6EF4" w:rsidRPr="00E24A86" w:rsidRDefault="000A6EF4" w:rsidP="001B6F4A">
      <w:pPr>
        <w:spacing w:line="276" w:lineRule="auto"/>
        <w:jc w:val="both"/>
        <w:rPr>
          <w:rFonts w:ascii="Montserrat" w:hAnsi="Montserrat" w:cs="Times New Roman"/>
          <w:b/>
          <w:sz w:val="20"/>
          <w:szCs w:val="24"/>
        </w:rPr>
      </w:pPr>
    </w:p>
    <w:p w:rsidR="000A6EF4" w:rsidRPr="00E24A86" w:rsidRDefault="000A6EF4" w:rsidP="001B6F4A">
      <w:pPr>
        <w:spacing w:line="276" w:lineRule="auto"/>
        <w:jc w:val="both"/>
        <w:rPr>
          <w:rFonts w:ascii="Montserrat" w:hAnsi="Montserrat" w:cs="Times New Roman"/>
          <w:b/>
          <w:sz w:val="20"/>
          <w:szCs w:val="24"/>
        </w:rPr>
      </w:pPr>
    </w:p>
    <w:p w:rsidR="000A6EF4" w:rsidRPr="00E24A86" w:rsidRDefault="000A6EF4" w:rsidP="001B6F4A">
      <w:pPr>
        <w:spacing w:line="276" w:lineRule="auto"/>
        <w:jc w:val="both"/>
        <w:rPr>
          <w:rFonts w:ascii="Montserrat" w:hAnsi="Montserrat" w:cs="Times New Roman"/>
          <w:b/>
          <w:sz w:val="20"/>
          <w:szCs w:val="24"/>
        </w:rPr>
      </w:pPr>
    </w:p>
    <w:p w:rsidR="000A6EF4" w:rsidRPr="00E24A86" w:rsidRDefault="000A6EF4" w:rsidP="001B6F4A">
      <w:pPr>
        <w:spacing w:line="276" w:lineRule="auto"/>
        <w:jc w:val="both"/>
        <w:rPr>
          <w:rFonts w:ascii="Montserrat" w:hAnsi="Montserrat" w:cs="Times New Roman"/>
          <w:b/>
          <w:sz w:val="20"/>
          <w:szCs w:val="24"/>
        </w:rPr>
      </w:pPr>
    </w:p>
    <w:p w:rsidR="000A6EF4" w:rsidRPr="00E24A86" w:rsidRDefault="000A6EF4" w:rsidP="001B6F4A">
      <w:pPr>
        <w:spacing w:line="276" w:lineRule="auto"/>
        <w:jc w:val="both"/>
        <w:rPr>
          <w:rFonts w:ascii="Montserrat" w:hAnsi="Montserrat" w:cs="Arial"/>
          <w:sz w:val="12"/>
          <w:szCs w:val="16"/>
        </w:rPr>
      </w:pPr>
    </w:p>
    <w:p w:rsidR="000A6EF4" w:rsidRPr="00E24A86" w:rsidRDefault="000A6EF4" w:rsidP="001B6F4A">
      <w:pPr>
        <w:spacing w:line="276" w:lineRule="auto"/>
        <w:jc w:val="both"/>
        <w:rPr>
          <w:rFonts w:ascii="Montserrat" w:hAnsi="Montserrat" w:cs="Arial"/>
          <w:sz w:val="12"/>
          <w:szCs w:val="16"/>
        </w:rPr>
      </w:pPr>
    </w:p>
    <w:p w:rsidR="00776D39" w:rsidRPr="00E24A86" w:rsidRDefault="00776D39" w:rsidP="001B6F4A">
      <w:pPr>
        <w:spacing w:line="276" w:lineRule="auto"/>
        <w:jc w:val="both"/>
        <w:rPr>
          <w:rFonts w:ascii="Montserrat" w:hAnsi="Montserrat" w:cs="Arial"/>
          <w:sz w:val="12"/>
          <w:szCs w:val="16"/>
        </w:rPr>
      </w:pPr>
    </w:p>
    <w:p w:rsidR="00776D39" w:rsidRPr="00E24A86" w:rsidRDefault="00776D39" w:rsidP="001B6F4A">
      <w:pPr>
        <w:spacing w:line="276" w:lineRule="auto"/>
        <w:jc w:val="both"/>
        <w:rPr>
          <w:rFonts w:ascii="Montserrat" w:hAnsi="Montserrat" w:cs="Arial"/>
          <w:sz w:val="12"/>
          <w:szCs w:val="16"/>
        </w:rPr>
      </w:pPr>
    </w:p>
    <w:p w:rsidR="00776D39" w:rsidRPr="00E24A86" w:rsidRDefault="00776D39" w:rsidP="001B6F4A">
      <w:pPr>
        <w:spacing w:line="276" w:lineRule="auto"/>
        <w:jc w:val="both"/>
        <w:rPr>
          <w:rFonts w:ascii="Montserrat" w:hAnsi="Montserrat" w:cs="Arial"/>
          <w:sz w:val="12"/>
          <w:szCs w:val="16"/>
        </w:rPr>
      </w:pPr>
    </w:p>
    <w:p w:rsidR="00776D39" w:rsidRPr="00E24A86" w:rsidRDefault="00776D39" w:rsidP="001B6F4A">
      <w:pPr>
        <w:spacing w:line="276" w:lineRule="auto"/>
        <w:jc w:val="both"/>
        <w:rPr>
          <w:rFonts w:ascii="Montserrat" w:hAnsi="Montserrat" w:cs="Arial"/>
          <w:sz w:val="12"/>
          <w:szCs w:val="16"/>
        </w:rPr>
      </w:pPr>
    </w:p>
    <w:p w:rsidR="00E24A86" w:rsidRPr="00E24A86" w:rsidRDefault="00E24A86" w:rsidP="001B6F4A">
      <w:pPr>
        <w:spacing w:after="0" w:line="276" w:lineRule="auto"/>
        <w:jc w:val="center"/>
        <w:rPr>
          <w:rFonts w:ascii="Montserrat" w:hAnsi="Montserrat" w:cs="Arial"/>
          <w:sz w:val="12"/>
          <w:szCs w:val="16"/>
        </w:rPr>
      </w:pPr>
    </w:p>
    <w:p w:rsidR="00E24A86" w:rsidRPr="00E24A86" w:rsidRDefault="00E24A86" w:rsidP="001B6F4A">
      <w:pPr>
        <w:spacing w:after="0" w:line="276" w:lineRule="auto"/>
        <w:jc w:val="center"/>
        <w:rPr>
          <w:rFonts w:ascii="Montserrat" w:hAnsi="Montserrat" w:cs="Arial"/>
          <w:sz w:val="12"/>
          <w:szCs w:val="16"/>
        </w:rPr>
      </w:pPr>
    </w:p>
    <w:p w:rsidR="00E24A86" w:rsidRPr="00E24A86" w:rsidRDefault="00E24A86" w:rsidP="001B6F4A">
      <w:pPr>
        <w:spacing w:after="0" w:line="276" w:lineRule="auto"/>
        <w:jc w:val="center"/>
        <w:rPr>
          <w:rFonts w:ascii="Montserrat" w:hAnsi="Montserrat" w:cs="Arial"/>
          <w:sz w:val="12"/>
          <w:szCs w:val="16"/>
        </w:rPr>
      </w:pPr>
    </w:p>
    <w:p w:rsidR="00E24A86" w:rsidRPr="002C7C6A" w:rsidRDefault="00E24A86" w:rsidP="001B6F4A">
      <w:pPr>
        <w:spacing w:after="0" w:line="276" w:lineRule="auto"/>
        <w:jc w:val="center"/>
        <w:rPr>
          <w:rFonts w:ascii="Montserrat" w:hAnsi="Montserrat" w:cs="Arial"/>
          <w:b/>
          <w:sz w:val="12"/>
          <w:szCs w:val="16"/>
        </w:rPr>
      </w:pPr>
    </w:p>
    <w:p w:rsidR="00A20774" w:rsidRPr="002C7C6A" w:rsidRDefault="00A20774" w:rsidP="00A20774">
      <w:pPr>
        <w:spacing w:line="276" w:lineRule="auto"/>
        <w:jc w:val="both"/>
        <w:rPr>
          <w:rFonts w:ascii="Montserrat" w:hAnsi="Montserrat" w:cs="Arial"/>
          <w:b/>
          <w:i/>
          <w:sz w:val="20"/>
          <w:szCs w:val="16"/>
        </w:rPr>
      </w:pPr>
      <w:r w:rsidRPr="002C7C6A">
        <w:rPr>
          <w:rFonts w:ascii="Montserrat" w:hAnsi="Montserrat" w:cs="Arial"/>
          <w:b/>
          <w:i/>
          <w:sz w:val="20"/>
          <w:szCs w:val="16"/>
        </w:rPr>
        <w:t>Prefácio</w:t>
      </w:r>
    </w:p>
    <w:p w:rsidR="00A20774" w:rsidRDefault="00A20774" w:rsidP="00A20774">
      <w:pPr>
        <w:spacing w:line="276" w:lineRule="auto"/>
        <w:jc w:val="both"/>
        <w:rPr>
          <w:rFonts w:ascii="Montserrat" w:hAnsi="Montserrat" w:cs="Arial"/>
          <w:i/>
          <w:sz w:val="20"/>
          <w:szCs w:val="16"/>
        </w:rPr>
      </w:pPr>
      <w:r w:rsidRPr="00A20774">
        <w:rPr>
          <w:rFonts w:ascii="Montserrat" w:hAnsi="Montserrat" w:cs="Arial"/>
          <w:i/>
          <w:sz w:val="20"/>
          <w:szCs w:val="16"/>
        </w:rPr>
        <w:t>Em um mundo cada vez mais interconectado, a diversidade humana se torna um tesouro inestimável.  Este livro é um convite à reflexão sobre a alteridade, a capacidade de reconhecer e valorizar o outro em sua singularidade.  Ao longo destas páginas, exploraremos como as diferenças, muitas vezes fonte de exclusão e opressão, são, na verdade, a força motriz da sociedade e da própria humanidade.</w:t>
      </w:r>
    </w:p>
    <w:p w:rsidR="002C7C6A" w:rsidRDefault="002C7C6A" w:rsidP="00A20774">
      <w:pPr>
        <w:spacing w:line="276" w:lineRule="auto"/>
        <w:jc w:val="both"/>
        <w:rPr>
          <w:rFonts w:ascii="Montserrat" w:hAnsi="Montserrat" w:cs="Arial"/>
          <w:i/>
          <w:sz w:val="20"/>
          <w:szCs w:val="16"/>
        </w:rPr>
      </w:pPr>
    </w:p>
    <w:p w:rsidR="002C7C6A" w:rsidRDefault="002C7C6A" w:rsidP="00A20774">
      <w:pPr>
        <w:spacing w:line="276" w:lineRule="auto"/>
        <w:jc w:val="both"/>
        <w:rPr>
          <w:rFonts w:ascii="Montserrat" w:hAnsi="Montserrat" w:cs="Arial"/>
          <w:i/>
          <w:sz w:val="20"/>
          <w:szCs w:val="16"/>
        </w:rPr>
      </w:pPr>
    </w:p>
    <w:p w:rsidR="002C7C6A" w:rsidRPr="00A20774" w:rsidRDefault="002C7C6A" w:rsidP="00A20774">
      <w:pPr>
        <w:spacing w:line="276" w:lineRule="auto"/>
        <w:jc w:val="both"/>
        <w:rPr>
          <w:rFonts w:ascii="Montserrat" w:hAnsi="Montserrat" w:cs="Arial"/>
          <w:i/>
          <w:sz w:val="20"/>
          <w:szCs w:val="16"/>
        </w:rPr>
      </w:pPr>
    </w:p>
    <w:p w:rsidR="002C7C6A" w:rsidRDefault="002C7C6A" w:rsidP="00A20774">
      <w:pPr>
        <w:spacing w:line="276" w:lineRule="auto"/>
        <w:jc w:val="both"/>
        <w:rPr>
          <w:rFonts w:ascii="Montserrat" w:hAnsi="Montserrat" w:cs="Arial"/>
          <w:sz w:val="20"/>
          <w:szCs w:val="16"/>
        </w:rPr>
      </w:pPr>
    </w:p>
    <w:p w:rsidR="002C7C6A" w:rsidRDefault="002C7C6A" w:rsidP="00A20774">
      <w:pPr>
        <w:spacing w:line="276" w:lineRule="auto"/>
        <w:jc w:val="both"/>
        <w:rPr>
          <w:rFonts w:ascii="Montserrat" w:hAnsi="Montserrat" w:cs="Arial"/>
          <w:sz w:val="20"/>
          <w:szCs w:val="16"/>
        </w:rPr>
      </w:pPr>
    </w:p>
    <w:p w:rsidR="002C7C6A" w:rsidRDefault="002C7C6A" w:rsidP="00A20774">
      <w:pPr>
        <w:spacing w:line="276" w:lineRule="auto"/>
        <w:jc w:val="both"/>
        <w:rPr>
          <w:rFonts w:ascii="Montserrat" w:hAnsi="Montserrat" w:cs="Arial"/>
          <w:sz w:val="20"/>
          <w:szCs w:val="16"/>
        </w:rPr>
      </w:pPr>
    </w:p>
    <w:p w:rsidR="002C7C6A" w:rsidRDefault="002C7C6A" w:rsidP="00A20774">
      <w:pPr>
        <w:spacing w:line="276" w:lineRule="auto"/>
        <w:jc w:val="both"/>
        <w:rPr>
          <w:rFonts w:ascii="Montserrat" w:hAnsi="Montserrat" w:cs="Arial"/>
          <w:sz w:val="20"/>
          <w:szCs w:val="16"/>
        </w:rPr>
      </w:pPr>
    </w:p>
    <w:p w:rsidR="002C7C6A" w:rsidRDefault="002C7C6A" w:rsidP="00A20774">
      <w:pPr>
        <w:spacing w:line="276" w:lineRule="auto"/>
        <w:jc w:val="both"/>
        <w:rPr>
          <w:rFonts w:ascii="Montserrat" w:hAnsi="Montserrat" w:cs="Arial"/>
          <w:sz w:val="20"/>
          <w:szCs w:val="16"/>
        </w:rPr>
      </w:pPr>
    </w:p>
    <w:p w:rsidR="002C7C6A" w:rsidRDefault="002C7C6A" w:rsidP="00A20774">
      <w:pPr>
        <w:spacing w:line="276" w:lineRule="auto"/>
        <w:jc w:val="both"/>
        <w:rPr>
          <w:rFonts w:ascii="Montserrat" w:hAnsi="Montserrat" w:cs="Arial"/>
          <w:sz w:val="20"/>
          <w:szCs w:val="16"/>
        </w:rPr>
      </w:pPr>
    </w:p>
    <w:p w:rsidR="002C7C6A" w:rsidRDefault="002C7C6A" w:rsidP="00A20774">
      <w:pPr>
        <w:spacing w:line="276" w:lineRule="auto"/>
        <w:jc w:val="both"/>
        <w:rPr>
          <w:rFonts w:ascii="Montserrat" w:hAnsi="Montserrat" w:cs="Arial"/>
          <w:sz w:val="20"/>
          <w:szCs w:val="16"/>
        </w:rPr>
      </w:pPr>
    </w:p>
    <w:p w:rsidR="002C7C6A" w:rsidRDefault="002C7C6A" w:rsidP="00A20774">
      <w:pPr>
        <w:spacing w:line="276" w:lineRule="auto"/>
        <w:jc w:val="both"/>
        <w:rPr>
          <w:rFonts w:ascii="Montserrat" w:hAnsi="Montserrat" w:cs="Arial"/>
          <w:sz w:val="20"/>
          <w:szCs w:val="16"/>
        </w:rPr>
      </w:pPr>
    </w:p>
    <w:p w:rsidR="002C7C6A" w:rsidRDefault="002C7C6A" w:rsidP="00A20774">
      <w:pPr>
        <w:spacing w:line="276" w:lineRule="auto"/>
        <w:jc w:val="both"/>
        <w:rPr>
          <w:rFonts w:ascii="Montserrat" w:hAnsi="Montserrat" w:cs="Arial"/>
          <w:sz w:val="20"/>
          <w:szCs w:val="16"/>
        </w:rPr>
      </w:pPr>
    </w:p>
    <w:p w:rsidR="00A20774" w:rsidRPr="002C7C6A" w:rsidRDefault="00A20774" w:rsidP="00A20774">
      <w:pPr>
        <w:spacing w:line="276" w:lineRule="auto"/>
        <w:jc w:val="both"/>
        <w:rPr>
          <w:rFonts w:ascii="Montserrat" w:hAnsi="Montserrat" w:cs="Arial"/>
          <w:b/>
          <w:sz w:val="20"/>
          <w:szCs w:val="16"/>
        </w:rPr>
      </w:pPr>
      <w:r w:rsidRPr="002C7C6A">
        <w:rPr>
          <w:rFonts w:ascii="Montserrat" w:hAnsi="Montserrat" w:cs="Arial"/>
          <w:b/>
          <w:sz w:val="20"/>
          <w:szCs w:val="16"/>
        </w:rPr>
        <w:lastRenderedPageBreak/>
        <w:t>Capítulo 1: A História da Diferença</w:t>
      </w:r>
    </w:p>
    <w:p w:rsidR="00A20774" w:rsidRPr="002C7C6A" w:rsidRDefault="00A20774" w:rsidP="00A20774">
      <w:pPr>
        <w:spacing w:line="276" w:lineRule="auto"/>
        <w:jc w:val="both"/>
        <w:rPr>
          <w:rFonts w:ascii="Montserrat" w:hAnsi="Montserrat" w:cs="Arial"/>
          <w:sz w:val="20"/>
          <w:szCs w:val="16"/>
        </w:rPr>
      </w:pPr>
      <w:r w:rsidRPr="002C7C6A">
        <w:rPr>
          <w:rFonts w:ascii="Montserrat" w:hAnsi="Montserrat" w:cs="Arial"/>
          <w:sz w:val="20"/>
          <w:szCs w:val="16"/>
        </w:rPr>
        <w:t>Ao longo da história, a diferença tem sido utilizada como justificativa para a exclusão e a opressão. O machismo, enraizado em sociedades patriarcais, relegou as mulheres a um papel de submissão por séculos. Na Idade Média, por exemplo,  as mulheres eram excluídas da vida política e intelectual, confinadas ao espaço doméstico e sujeitas à autoridade masculina.  Obras como "O Segundo Sexo" de Simone de Beauvoir (1949)  e "Calibã e a Bruxa" de Silvia Federici (2004)  demonstram como a construção social do gênero feminino serviu para perpetuar a dominação masculina.</w:t>
      </w:r>
    </w:p>
    <w:p w:rsidR="00A20774" w:rsidRDefault="00A20774" w:rsidP="00A20774">
      <w:pPr>
        <w:spacing w:line="276" w:lineRule="auto"/>
        <w:jc w:val="both"/>
        <w:rPr>
          <w:rFonts w:ascii="Montserrat" w:hAnsi="Montserrat" w:cs="Arial"/>
          <w:sz w:val="20"/>
          <w:szCs w:val="16"/>
        </w:rPr>
      </w:pPr>
      <w:r w:rsidRPr="002C7C6A">
        <w:rPr>
          <w:rFonts w:ascii="Montserrat" w:hAnsi="Montserrat" w:cs="Arial"/>
          <w:sz w:val="20"/>
          <w:szCs w:val="16"/>
        </w:rPr>
        <w:t xml:space="preserve">O racismo, por sua vez, marcou a história com a escravidão, um sistema brutal que explorou e desumanizou milhões de pessoas com base na cor da pele.  A crença na superioridade da raça branca,  </w:t>
      </w:r>
      <w:r w:rsidRPr="002C7C6A">
        <w:rPr>
          <w:rFonts w:ascii="Montserrat" w:hAnsi="Montserrat" w:cs="Arial"/>
          <w:sz w:val="20"/>
          <w:szCs w:val="16"/>
        </w:rPr>
        <w:lastRenderedPageBreak/>
        <w:t>presente em teorias pseudocientíficas do século XIX, como as de Arthur de Gobineau em "Ensaio sobre a Desigualdade das Raças Humanas" (1853-1855),  legitimou a escravidão e o colonialismo, gerando um legado de desigualdade que atravessa gerações.  Obras como "Raízes do Brasil" de Sérgio Buarque de Holanda (1936)  e "Casa-Grande &amp; Senzala" de Gilberto Freyre (1933)  analisam a complexa relação entre raça e sociedade no Brasil.</w:t>
      </w:r>
    </w:p>
    <w:p w:rsidR="002C7C6A" w:rsidRDefault="002C7C6A" w:rsidP="00A20774">
      <w:pPr>
        <w:spacing w:line="276" w:lineRule="auto"/>
        <w:jc w:val="both"/>
        <w:rPr>
          <w:rFonts w:ascii="Montserrat" w:hAnsi="Montserrat" w:cs="Arial"/>
          <w:sz w:val="20"/>
          <w:szCs w:val="16"/>
        </w:rPr>
      </w:pPr>
    </w:p>
    <w:p w:rsidR="002C7C6A" w:rsidRDefault="002C7C6A" w:rsidP="00A20774">
      <w:pPr>
        <w:spacing w:line="276" w:lineRule="auto"/>
        <w:jc w:val="both"/>
        <w:rPr>
          <w:rFonts w:ascii="Montserrat" w:hAnsi="Montserrat" w:cs="Arial"/>
          <w:sz w:val="20"/>
          <w:szCs w:val="16"/>
        </w:rPr>
      </w:pPr>
    </w:p>
    <w:p w:rsidR="002C7C6A" w:rsidRDefault="002C7C6A" w:rsidP="00A20774">
      <w:pPr>
        <w:spacing w:line="276" w:lineRule="auto"/>
        <w:jc w:val="both"/>
        <w:rPr>
          <w:rFonts w:ascii="Montserrat" w:hAnsi="Montserrat" w:cs="Arial"/>
          <w:sz w:val="20"/>
          <w:szCs w:val="16"/>
        </w:rPr>
      </w:pPr>
    </w:p>
    <w:p w:rsidR="002C7C6A" w:rsidRDefault="002C7C6A" w:rsidP="00A20774">
      <w:pPr>
        <w:spacing w:line="276" w:lineRule="auto"/>
        <w:jc w:val="both"/>
        <w:rPr>
          <w:rFonts w:ascii="Montserrat" w:hAnsi="Montserrat" w:cs="Arial"/>
          <w:sz w:val="20"/>
          <w:szCs w:val="16"/>
        </w:rPr>
      </w:pPr>
    </w:p>
    <w:p w:rsidR="002C7C6A" w:rsidRPr="002C7C6A" w:rsidRDefault="002C7C6A" w:rsidP="00A20774">
      <w:pPr>
        <w:spacing w:line="276" w:lineRule="auto"/>
        <w:jc w:val="both"/>
        <w:rPr>
          <w:rFonts w:ascii="Montserrat" w:hAnsi="Montserrat" w:cs="Arial"/>
          <w:sz w:val="20"/>
          <w:szCs w:val="16"/>
        </w:rPr>
      </w:pPr>
    </w:p>
    <w:p w:rsidR="00A20774" w:rsidRPr="002C7C6A" w:rsidRDefault="00A20774" w:rsidP="00A20774">
      <w:pPr>
        <w:spacing w:line="276" w:lineRule="auto"/>
        <w:jc w:val="both"/>
        <w:rPr>
          <w:rFonts w:ascii="Montserrat" w:hAnsi="Montserrat" w:cs="Arial"/>
          <w:b/>
          <w:sz w:val="20"/>
          <w:szCs w:val="16"/>
        </w:rPr>
      </w:pPr>
      <w:r w:rsidRPr="002C7C6A">
        <w:rPr>
          <w:rFonts w:ascii="Montserrat" w:hAnsi="Montserrat" w:cs="Arial"/>
          <w:b/>
          <w:sz w:val="20"/>
          <w:szCs w:val="16"/>
        </w:rPr>
        <w:lastRenderedPageBreak/>
        <w:t>Capítulo 2: O Poder da Diferença</w:t>
      </w:r>
    </w:p>
    <w:p w:rsidR="00A20774" w:rsidRPr="002C7C6A" w:rsidRDefault="00A20774" w:rsidP="00A20774">
      <w:pPr>
        <w:spacing w:line="276" w:lineRule="auto"/>
        <w:jc w:val="both"/>
        <w:rPr>
          <w:rFonts w:ascii="Montserrat" w:hAnsi="Montserrat" w:cs="Arial"/>
          <w:sz w:val="20"/>
          <w:szCs w:val="16"/>
        </w:rPr>
      </w:pPr>
      <w:r w:rsidRPr="002C7C6A">
        <w:rPr>
          <w:rFonts w:ascii="Montserrat" w:hAnsi="Montserrat" w:cs="Arial"/>
          <w:sz w:val="20"/>
          <w:szCs w:val="16"/>
        </w:rPr>
        <w:t>As diferenças que nos tornam únicos são, paradoxalmente, o que nos une como espécie. A diversidade de habilidades, por exemplo, é essencial para o desenvolvimento da sociedade. Pense em Marie Curie,  cuja paixão pela ciência a levou a  descobrir a radioatividade,  ou em  Nelson Mandela,  cuja luta incansável pela justiça e igualdade inspirou o mundo.  Cada indivíduo, com seus talentos e perspectivas únicas, contribui para o progresso da humanidade.  Howard Gardner, em sua teoria das Inteligências Múltiplas (1983), argumenta que a inteligência não se resume a um fator único, mas se manifesta em diversas habilidades, como a lógico-matemática, a linguística, a musical e a interpessoal.</w:t>
      </w:r>
    </w:p>
    <w:p w:rsidR="00A20774" w:rsidRPr="002C7C6A" w:rsidRDefault="00A20774" w:rsidP="00A20774">
      <w:pPr>
        <w:spacing w:line="276" w:lineRule="auto"/>
        <w:jc w:val="both"/>
        <w:rPr>
          <w:rFonts w:ascii="Montserrat" w:hAnsi="Montserrat" w:cs="Arial"/>
          <w:sz w:val="20"/>
          <w:szCs w:val="16"/>
        </w:rPr>
      </w:pPr>
      <w:r w:rsidRPr="002C7C6A">
        <w:rPr>
          <w:rFonts w:ascii="Montserrat" w:hAnsi="Montserrat" w:cs="Arial"/>
          <w:sz w:val="20"/>
          <w:szCs w:val="16"/>
        </w:rPr>
        <w:lastRenderedPageBreak/>
        <w:t>A diversidade biológica e genética é outro pilar da nossa sobrevivência.  A variedade de respostas do nosso sistema imunológico, por exemplo, permitiu que a humanidade superasse desafios como a Era Glacial e pandemias como a COVID-19.  O livro "Armas, Germes e Aço" de Jared Diamond (1997)  explora como a diversidade ambiental e biológica influenciou o desenvolvimento das sociedades humanas.  Durante a pandemia de COVID-19, a diversidade genética da população mundial  foi crucial para que alguns indivíduos apresentassem  respostas imunológicas mais eficazes ao vírus, permitindo o desenvolvimento de tratamentos e vacinas (veja estudos publicados na revista "Nature", como "Genomic analysis of COVID-19 severity" de Pairo-Castineira et al., 2020).</w:t>
      </w:r>
    </w:p>
    <w:p w:rsidR="002C7C6A" w:rsidRDefault="002C7C6A" w:rsidP="00A20774">
      <w:pPr>
        <w:spacing w:line="276" w:lineRule="auto"/>
        <w:jc w:val="both"/>
        <w:rPr>
          <w:rFonts w:ascii="Montserrat" w:hAnsi="Montserrat" w:cs="Arial"/>
          <w:sz w:val="20"/>
          <w:szCs w:val="16"/>
        </w:rPr>
      </w:pPr>
    </w:p>
    <w:p w:rsidR="00A20774" w:rsidRPr="002C7C6A" w:rsidRDefault="00A20774" w:rsidP="00A20774">
      <w:pPr>
        <w:spacing w:line="276" w:lineRule="auto"/>
        <w:jc w:val="both"/>
        <w:rPr>
          <w:rFonts w:ascii="Montserrat" w:hAnsi="Montserrat" w:cs="Arial"/>
          <w:b/>
          <w:sz w:val="20"/>
          <w:szCs w:val="16"/>
        </w:rPr>
      </w:pPr>
      <w:r w:rsidRPr="002C7C6A">
        <w:rPr>
          <w:rFonts w:ascii="Montserrat" w:hAnsi="Montserrat" w:cs="Arial"/>
          <w:b/>
          <w:sz w:val="20"/>
          <w:szCs w:val="16"/>
        </w:rPr>
        <w:lastRenderedPageBreak/>
        <w:t>Capítulo 3: O Medo do Desconhecido</w:t>
      </w:r>
    </w:p>
    <w:p w:rsidR="00A20774" w:rsidRPr="002C7C6A" w:rsidRDefault="00A20774" w:rsidP="00A20774">
      <w:pPr>
        <w:spacing w:line="276" w:lineRule="auto"/>
        <w:jc w:val="both"/>
        <w:rPr>
          <w:rFonts w:ascii="Montserrat" w:hAnsi="Montserrat" w:cs="Arial"/>
          <w:sz w:val="20"/>
          <w:szCs w:val="16"/>
        </w:rPr>
      </w:pPr>
      <w:r w:rsidRPr="002C7C6A">
        <w:rPr>
          <w:rFonts w:ascii="Montserrat" w:hAnsi="Montserrat" w:cs="Arial"/>
          <w:sz w:val="20"/>
          <w:szCs w:val="16"/>
        </w:rPr>
        <w:t>A dificuldade em lidar com a diferença e a tendência à exclusão estão enraizadas em um medo ancestral do desconhecido. Em nosso passado evolutivo, o diferente podia representar uma ameaça à sobrevivência.  Essa memória primitiva,  explorada por autores como Sigmund Freud em "O Mal-Estar na Civilização" (1930),  ainda se manifesta em nossos dias, gerando preconceitos e discriminação.</w:t>
      </w:r>
    </w:p>
    <w:p w:rsidR="00A20774" w:rsidRDefault="00A20774" w:rsidP="00A20774">
      <w:pPr>
        <w:spacing w:line="276" w:lineRule="auto"/>
        <w:jc w:val="both"/>
        <w:rPr>
          <w:rFonts w:ascii="Montserrat" w:hAnsi="Montserrat" w:cs="Arial"/>
          <w:sz w:val="20"/>
          <w:szCs w:val="16"/>
        </w:rPr>
      </w:pPr>
      <w:r w:rsidRPr="002C7C6A">
        <w:rPr>
          <w:rFonts w:ascii="Montserrat" w:hAnsi="Montserrat" w:cs="Arial"/>
          <w:sz w:val="20"/>
          <w:szCs w:val="16"/>
        </w:rPr>
        <w:t xml:space="preserve">A falta de empatia, a incapacidade de se colocar no lugar do outro, perpetua o ciclo de violência e exclusão. É preciso um esforço consciente para superar essa barreira e reconhecer a riqueza que a diversidade nos oferece.  A neurociência tem demonstrado que a empatia tem bases biológicas,  com a descoberta dos neurônios espelho, que nos permitem "simular" as emoções e experiências do </w:t>
      </w:r>
      <w:r w:rsidRPr="002C7C6A">
        <w:rPr>
          <w:rFonts w:ascii="Montserrat" w:hAnsi="Montserrat" w:cs="Arial"/>
          <w:sz w:val="20"/>
          <w:szCs w:val="16"/>
        </w:rPr>
        <w:lastRenderedPageBreak/>
        <w:t>outro (veja "O Cérebro que se Sente" de  Giacomo Rizzolatti e Corrado Sinigaglia, 2008). Desenvolver a empatia, portanto,  requer  cultivar a capacidade de escuta,  de compreensão e de conexão com o outro.</w:t>
      </w:r>
    </w:p>
    <w:p w:rsidR="002C7C6A" w:rsidRDefault="002C7C6A" w:rsidP="00A20774">
      <w:pPr>
        <w:spacing w:line="276" w:lineRule="auto"/>
        <w:jc w:val="both"/>
        <w:rPr>
          <w:rFonts w:ascii="Montserrat" w:hAnsi="Montserrat" w:cs="Arial"/>
          <w:sz w:val="20"/>
          <w:szCs w:val="16"/>
        </w:rPr>
      </w:pPr>
    </w:p>
    <w:p w:rsidR="002C7C6A" w:rsidRDefault="002C7C6A" w:rsidP="00A20774">
      <w:pPr>
        <w:spacing w:line="276" w:lineRule="auto"/>
        <w:jc w:val="both"/>
        <w:rPr>
          <w:rFonts w:ascii="Montserrat" w:hAnsi="Montserrat" w:cs="Arial"/>
          <w:sz w:val="20"/>
          <w:szCs w:val="16"/>
        </w:rPr>
      </w:pPr>
    </w:p>
    <w:p w:rsidR="002C7C6A" w:rsidRDefault="002C7C6A" w:rsidP="00A20774">
      <w:pPr>
        <w:spacing w:line="276" w:lineRule="auto"/>
        <w:jc w:val="both"/>
        <w:rPr>
          <w:rFonts w:ascii="Montserrat" w:hAnsi="Montserrat" w:cs="Arial"/>
          <w:sz w:val="20"/>
          <w:szCs w:val="16"/>
        </w:rPr>
      </w:pPr>
    </w:p>
    <w:p w:rsidR="002C7C6A" w:rsidRDefault="002C7C6A" w:rsidP="00A20774">
      <w:pPr>
        <w:spacing w:line="276" w:lineRule="auto"/>
        <w:jc w:val="both"/>
        <w:rPr>
          <w:rFonts w:ascii="Montserrat" w:hAnsi="Montserrat" w:cs="Arial"/>
          <w:sz w:val="20"/>
          <w:szCs w:val="16"/>
        </w:rPr>
      </w:pPr>
    </w:p>
    <w:p w:rsidR="002C7C6A" w:rsidRDefault="002C7C6A" w:rsidP="00A20774">
      <w:pPr>
        <w:spacing w:line="276" w:lineRule="auto"/>
        <w:jc w:val="both"/>
        <w:rPr>
          <w:rFonts w:ascii="Montserrat" w:hAnsi="Montserrat" w:cs="Arial"/>
          <w:sz w:val="20"/>
          <w:szCs w:val="16"/>
        </w:rPr>
      </w:pPr>
    </w:p>
    <w:p w:rsidR="002C7C6A" w:rsidRDefault="002C7C6A" w:rsidP="00A20774">
      <w:pPr>
        <w:spacing w:line="276" w:lineRule="auto"/>
        <w:jc w:val="both"/>
        <w:rPr>
          <w:rFonts w:ascii="Montserrat" w:hAnsi="Montserrat" w:cs="Arial"/>
          <w:sz w:val="20"/>
          <w:szCs w:val="16"/>
        </w:rPr>
      </w:pPr>
    </w:p>
    <w:p w:rsidR="002C7C6A" w:rsidRPr="002C7C6A" w:rsidRDefault="002C7C6A" w:rsidP="00A20774">
      <w:pPr>
        <w:spacing w:line="276" w:lineRule="auto"/>
        <w:jc w:val="both"/>
        <w:rPr>
          <w:rFonts w:ascii="Montserrat" w:hAnsi="Montserrat" w:cs="Arial"/>
          <w:sz w:val="20"/>
          <w:szCs w:val="16"/>
        </w:rPr>
      </w:pPr>
    </w:p>
    <w:p w:rsidR="00A20774" w:rsidRPr="002C7C6A" w:rsidRDefault="00A20774" w:rsidP="00A20774">
      <w:pPr>
        <w:spacing w:line="276" w:lineRule="auto"/>
        <w:jc w:val="both"/>
        <w:rPr>
          <w:rFonts w:ascii="Montserrat" w:hAnsi="Montserrat" w:cs="Arial"/>
          <w:b/>
          <w:sz w:val="20"/>
          <w:szCs w:val="16"/>
        </w:rPr>
      </w:pPr>
      <w:r w:rsidRPr="002C7C6A">
        <w:rPr>
          <w:rFonts w:ascii="Montserrat" w:hAnsi="Montserrat" w:cs="Arial"/>
          <w:b/>
          <w:sz w:val="20"/>
          <w:szCs w:val="16"/>
        </w:rPr>
        <w:lastRenderedPageBreak/>
        <w:t>Capítulo 4: Celebrando a Alteridade</w:t>
      </w:r>
    </w:p>
    <w:p w:rsidR="00A20774" w:rsidRPr="002C7C6A" w:rsidRDefault="00A20774" w:rsidP="00A20774">
      <w:pPr>
        <w:spacing w:line="276" w:lineRule="auto"/>
        <w:jc w:val="both"/>
        <w:rPr>
          <w:rFonts w:ascii="Montserrat" w:hAnsi="Montserrat" w:cs="Arial"/>
          <w:sz w:val="20"/>
          <w:szCs w:val="16"/>
        </w:rPr>
      </w:pPr>
      <w:r w:rsidRPr="002C7C6A">
        <w:rPr>
          <w:rFonts w:ascii="Montserrat" w:hAnsi="Montserrat" w:cs="Arial"/>
          <w:sz w:val="20"/>
          <w:szCs w:val="16"/>
        </w:rPr>
        <w:t>A alteridade é um caminho para a construção de um mundo mais justo e inclusivo. É a capacidade de reconhecer o outro como legítimo em sua diferença, de acolher a diversidade como fonte de aprendizado e crescimento.  O filósofo Emmanuel Lévinas, em obras como "Totalidade e Infinito" (1961) e "Ética e Infinito" (1982),  defende que a relação com o outro  é fundamental para a constituição do sujeito ético.  O rosto do outro, em sua singularidade e vulnerabilidade, nos interpela e nos convida à responsabilidade.</w:t>
      </w:r>
    </w:p>
    <w:p w:rsidR="00A20774" w:rsidRPr="002C7C6A" w:rsidRDefault="00A20774" w:rsidP="00A20774">
      <w:pPr>
        <w:spacing w:line="276" w:lineRule="auto"/>
        <w:jc w:val="both"/>
        <w:rPr>
          <w:rFonts w:ascii="Montserrat" w:hAnsi="Montserrat" w:cs="Arial"/>
          <w:sz w:val="20"/>
          <w:szCs w:val="16"/>
        </w:rPr>
      </w:pPr>
      <w:r w:rsidRPr="002C7C6A">
        <w:rPr>
          <w:rFonts w:ascii="Montserrat" w:hAnsi="Montserrat" w:cs="Arial"/>
          <w:sz w:val="20"/>
          <w:szCs w:val="16"/>
        </w:rPr>
        <w:t xml:space="preserve">A empatia, a compaixão e o respeito são os pilares da alteridade. Ao nos abrirmos para o diferente, expandimos nossos horizontes e enriquecemos nossa própria experiência humana.  A educação para a diversidade,  presente em obras como "Pedagogia da Autonomia" de </w:t>
      </w:r>
      <w:r w:rsidRPr="002C7C6A">
        <w:rPr>
          <w:rFonts w:ascii="Montserrat" w:hAnsi="Montserrat" w:cs="Arial"/>
          <w:sz w:val="20"/>
          <w:szCs w:val="16"/>
        </w:rPr>
        <w:lastRenderedPageBreak/>
        <w:t>Paulo Freire (1996)  e "Lugar de Fala" de Djamila Ribeiro (2017),  é fundamental para  promover a inclusão e o diálogo intercultural.</w:t>
      </w:r>
    </w:p>
    <w:p w:rsidR="00A20774" w:rsidRPr="002C7C6A" w:rsidRDefault="00A20774" w:rsidP="00A20774">
      <w:pPr>
        <w:spacing w:line="276" w:lineRule="auto"/>
        <w:jc w:val="both"/>
        <w:rPr>
          <w:rFonts w:ascii="Montserrat" w:hAnsi="Montserrat" w:cs="Arial"/>
          <w:sz w:val="20"/>
          <w:szCs w:val="16"/>
        </w:rPr>
      </w:pPr>
      <w:r w:rsidRPr="002C7C6A">
        <w:rPr>
          <w:rFonts w:ascii="Montserrat" w:hAnsi="Montserrat" w:cs="Arial"/>
          <w:sz w:val="20"/>
          <w:szCs w:val="16"/>
        </w:rPr>
        <w:t>Conclusão</w:t>
      </w:r>
    </w:p>
    <w:p w:rsidR="00E24A86" w:rsidRDefault="00A20774" w:rsidP="00A20774">
      <w:pPr>
        <w:spacing w:line="276" w:lineRule="auto"/>
        <w:jc w:val="both"/>
        <w:rPr>
          <w:rFonts w:ascii="Montserrat" w:hAnsi="Montserrat" w:cs="Arial"/>
          <w:sz w:val="20"/>
          <w:szCs w:val="16"/>
        </w:rPr>
      </w:pPr>
      <w:r w:rsidRPr="002C7C6A">
        <w:rPr>
          <w:rFonts w:ascii="Montserrat" w:hAnsi="Montserrat" w:cs="Arial"/>
          <w:sz w:val="20"/>
          <w:szCs w:val="16"/>
        </w:rPr>
        <w:t>Que este livro seja um ponto de partida para uma jornada de descoberta e celebração da alteridade. Que possamos superar o medo do desconhecido e reconhecer a beleza da diversidade humana. Quiçá um dia possamos ter curiosidade ao invés de ódio ao diferente.</w:t>
      </w:r>
    </w:p>
    <w:p w:rsidR="002C7C6A" w:rsidRDefault="002C7C6A" w:rsidP="00A20774">
      <w:pPr>
        <w:spacing w:line="276" w:lineRule="auto"/>
        <w:jc w:val="both"/>
        <w:rPr>
          <w:rFonts w:ascii="Montserrat" w:hAnsi="Montserrat" w:cs="Arial"/>
          <w:sz w:val="20"/>
          <w:szCs w:val="16"/>
        </w:rPr>
      </w:pPr>
    </w:p>
    <w:p w:rsidR="002C7C6A" w:rsidRDefault="002C7C6A" w:rsidP="00A20774">
      <w:pPr>
        <w:spacing w:line="276" w:lineRule="auto"/>
        <w:jc w:val="both"/>
        <w:rPr>
          <w:rFonts w:ascii="Montserrat" w:hAnsi="Montserrat" w:cs="Arial"/>
          <w:sz w:val="20"/>
          <w:szCs w:val="16"/>
        </w:rPr>
      </w:pPr>
    </w:p>
    <w:p w:rsidR="002C7C6A" w:rsidRDefault="002C7C6A" w:rsidP="00A20774">
      <w:pPr>
        <w:spacing w:line="276" w:lineRule="auto"/>
        <w:jc w:val="both"/>
        <w:rPr>
          <w:rFonts w:ascii="Montserrat" w:hAnsi="Montserrat" w:cs="Arial"/>
          <w:sz w:val="20"/>
          <w:szCs w:val="16"/>
        </w:rPr>
      </w:pPr>
    </w:p>
    <w:p w:rsidR="002C7C6A" w:rsidRPr="002C7C6A" w:rsidRDefault="002C7C6A" w:rsidP="00A20774">
      <w:pPr>
        <w:spacing w:line="276" w:lineRule="auto"/>
        <w:jc w:val="both"/>
        <w:rPr>
          <w:rFonts w:ascii="Montserrat" w:hAnsi="Montserrat" w:cs="Times New Roman"/>
          <w:sz w:val="20"/>
          <w:szCs w:val="16"/>
        </w:rPr>
      </w:pPr>
    </w:p>
    <w:p w:rsidR="002C7C6A" w:rsidRPr="002C7C6A" w:rsidRDefault="002C7C6A" w:rsidP="002C7C6A">
      <w:pPr>
        <w:spacing w:line="276" w:lineRule="auto"/>
        <w:jc w:val="both"/>
        <w:rPr>
          <w:b/>
          <w:bCs/>
          <w:smallCaps/>
          <w:color w:val="FFC000" w:themeColor="accent1"/>
          <w:spacing w:val="5"/>
          <w:sz w:val="18"/>
        </w:rPr>
      </w:pPr>
      <w:r w:rsidRPr="002C7C6A">
        <w:rPr>
          <w:b/>
          <w:bCs/>
          <w:smallCaps/>
          <w:color w:val="FFC000" w:themeColor="accent1"/>
          <w:spacing w:val="5"/>
          <w:sz w:val="18"/>
        </w:rPr>
        <w:lastRenderedPageBreak/>
        <w:t>Sobre autor</w:t>
      </w:r>
    </w:p>
    <w:p w:rsidR="002C7C6A" w:rsidRPr="002C7C6A" w:rsidRDefault="002C7C6A" w:rsidP="002C7C6A">
      <w:pPr>
        <w:spacing w:line="276" w:lineRule="auto"/>
        <w:jc w:val="both"/>
        <w:rPr>
          <w:rFonts w:ascii="Montserrat" w:hAnsi="Montserrat" w:cs="Arial"/>
          <w:sz w:val="12"/>
          <w:szCs w:val="16"/>
        </w:rPr>
      </w:pPr>
      <w:r w:rsidRPr="002C7C6A">
        <w:rPr>
          <w:rFonts w:ascii="Montserrat" w:hAnsi="Montserrat" w:cs="Arial"/>
          <w:b/>
          <w:sz w:val="12"/>
          <w:szCs w:val="16"/>
        </w:rPr>
        <w:t>Leonardo Duart Bastos</w:t>
      </w:r>
      <w:r w:rsidRPr="002C7C6A">
        <w:rPr>
          <w:rFonts w:ascii="Montserrat" w:hAnsi="Montserrat" w:cs="Arial"/>
          <w:sz w:val="12"/>
          <w:szCs w:val="16"/>
        </w:rPr>
        <w:t xml:space="preserve"> é Psicólogo de formação pela Pontifícia Universidade Católica de Campinas. Trabalha tanto na área da Assistência Social quanto da Saúde Mental e faz supervisão institucional para serviços socioassistenciais na região metropolitana de Campinas, SP. Além disso, é Superintendente do CEI CAMPINAS e Coordenador Técnico/Psicólogo Social da CARITAS Arquidiocesana de Campinas. Tem experiência na área de Psicologia, com ênfase em Psicologia Social, atuando principalmente nos temas de população em situação de rua, dependência química e sua relação com cultura e sociedade. É articulador do movimento de Ouvidores de Vozes no Brasil.</w:t>
      </w:r>
    </w:p>
    <w:p w:rsidR="00E24A86" w:rsidRPr="002C7C6A" w:rsidRDefault="00E24A86" w:rsidP="001B6F4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E24A86" w:rsidRDefault="00E24A86" w:rsidP="001B6F4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2C7C6A" w:rsidRDefault="002C7C6A" w:rsidP="001B6F4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2C7C6A" w:rsidRDefault="002C7C6A" w:rsidP="001B6F4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2C7C6A" w:rsidRDefault="002C7C6A" w:rsidP="001B6F4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2C7C6A" w:rsidRDefault="002C7C6A" w:rsidP="001B6F4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2C7C6A" w:rsidRDefault="002C7C6A" w:rsidP="001B6F4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DE241A" w:rsidRDefault="00DE241A" w:rsidP="00DE241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DE241A" w:rsidRDefault="00DE241A" w:rsidP="00DE241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DE241A" w:rsidRDefault="00DE241A" w:rsidP="00DE241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DE241A" w:rsidRDefault="00DE241A" w:rsidP="00DE241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DE241A" w:rsidRDefault="00DE241A" w:rsidP="00DE241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DE241A" w:rsidRDefault="00DE241A" w:rsidP="00DE241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DE241A" w:rsidRDefault="00DE241A" w:rsidP="00DE241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DE241A" w:rsidRDefault="00DE241A" w:rsidP="00DE241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DE241A" w:rsidRDefault="00DE241A" w:rsidP="00DE241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DE241A" w:rsidRDefault="00DE241A" w:rsidP="00DE241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DE241A" w:rsidRDefault="00DE241A" w:rsidP="00DE241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DE241A" w:rsidRDefault="00DE241A" w:rsidP="00DE241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DE241A" w:rsidRDefault="00DE241A" w:rsidP="00DE241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DE241A" w:rsidRDefault="00DE241A" w:rsidP="00DE241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DE241A" w:rsidRDefault="00DE241A" w:rsidP="00DE241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DE241A" w:rsidRDefault="00DE241A" w:rsidP="00DE241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DE241A" w:rsidRDefault="00DE241A" w:rsidP="00DE241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DE241A" w:rsidRDefault="00DE241A" w:rsidP="00DE241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DE241A" w:rsidRDefault="00DE241A" w:rsidP="00DE241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DE241A" w:rsidRPr="002C7C6A" w:rsidRDefault="00DE241A" w:rsidP="00DE241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DE241A" w:rsidRPr="002C7C6A" w:rsidRDefault="00DE241A" w:rsidP="00DE241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DE241A" w:rsidRPr="002C7C6A" w:rsidRDefault="00DE241A" w:rsidP="00DE241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DE241A" w:rsidRDefault="00DE241A" w:rsidP="00DE241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  <w:bookmarkStart w:id="0" w:name="_GoBack"/>
      <w:bookmarkEnd w:id="0"/>
    </w:p>
    <w:p w:rsidR="00DE241A" w:rsidRPr="002C7C6A" w:rsidRDefault="00DE241A" w:rsidP="00DE241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DE241A" w:rsidRPr="002C7C6A" w:rsidRDefault="00DE241A" w:rsidP="00DE241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DE241A" w:rsidRPr="002C7C6A" w:rsidRDefault="00DE241A" w:rsidP="00DE241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E24A86" w:rsidRPr="002C7C6A" w:rsidRDefault="00E24A86" w:rsidP="001B6F4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E24A86" w:rsidRPr="002C7C6A" w:rsidRDefault="00E24A86" w:rsidP="001B6F4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E24A86" w:rsidRPr="002C7C6A" w:rsidRDefault="00E24A86" w:rsidP="001B6F4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E24A86" w:rsidRPr="002C7C6A" w:rsidRDefault="00E24A86" w:rsidP="001B6F4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0A6EF4" w:rsidRPr="002C7C6A" w:rsidRDefault="000A6EF4" w:rsidP="001B6F4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0A6EF4" w:rsidRPr="002C7C6A" w:rsidRDefault="000A6EF4" w:rsidP="001B6F4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p w:rsidR="000A6EF4" w:rsidRPr="002C7C6A" w:rsidRDefault="000A6EF4" w:rsidP="001B6F4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  <w:r w:rsidRPr="002C7C6A">
        <w:rPr>
          <w:rFonts w:ascii="Montserrat" w:hAnsi="Montserrat" w:cs="Times New Roman"/>
          <w:noProof/>
          <w:sz w:val="12"/>
          <w:szCs w:val="16"/>
          <w:lang w:eastAsia="pt-BR"/>
        </w:rPr>
        <w:drawing>
          <wp:anchor distT="0" distB="0" distL="114300" distR="114300" simplePos="0" relativeHeight="251663360" behindDoc="0" locked="0" layoutInCell="1" allowOverlap="1" wp14:anchorId="58B60529" wp14:editId="59F0D594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952500" cy="755593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baixa resolução -Vasad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55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EF4" w:rsidRPr="002C7C6A" w:rsidRDefault="000A6EF4" w:rsidP="001B6F4A">
      <w:pPr>
        <w:spacing w:line="276" w:lineRule="auto"/>
        <w:jc w:val="both"/>
        <w:rPr>
          <w:rFonts w:ascii="Montserrat" w:hAnsi="Montserrat" w:cs="Times New Roman"/>
          <w:sz w:val="12"/>
          <w:szCs w:val="16"/>
        </w:rPr>
      </w:pPr>
    </w:p>
    <w:sectPr w:rsidR="000A6EF4" w:rsidRPr="002C7C6A" w:rsidSect="001B6F4A">
      <w:headerReference w:type="even" r:id="rId10"/>
      <w:headerReference w:type="default" r:id="rId11"/>
      <w:footerReference w:type="default" r:id="rId12"/>
      <w:headerReference w:type="first" r:id="rId13"/>
      <w:pgSz w:w="8392" w:h="5954" w:orient="landscape" w:code="70"/>
      <w:pgMar w:top="720" w:right="720" w:bottom="720" w:left="720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151" w:rsidRDefault="003B5151" w:rsidP="0073520F">
      <w:pPr>
        <w:spacing w:after="0" w:line="240" w:lineRule="auto"/>
      </w:pPr>
      <w:r>
        <w:separator/>
      </w:r>
    </w:p>
  </w:endnote>
  <w:endnote w:type="continuationSeparator" w:id="0">
    <w:p w:rsidR="003B5151" w:rsidRDefault="003B5151" w:rsidP="00735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580596"/>
      <w:docPartObj>
        <w:docPartGallery w:val="Page Numbers (Bottom of Page)"/>
        <w:docPartUnique/>
      </w:docPartObj>
    </w:sdtPr>
    <w:sdtEndPr/>
    <w:sdtContent>
      <w:p w:rsidR="000A6EF4" w:rsidRDefault="000A6EF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241A">
          <w:rPr>
            <w:noProof/>
          </w:rPr>
          <w:t>15</w:t>
        </w:r>
        <w:r>
          <w:fldChar w:fldCharType="end"/>
        </w:r>
      </w:p>
    </w:sdtContent>
  </w:sdt>
  <w:p w:rsidR="00852FAF" w:rsidRDefault="00852FA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151" w:rsidRDefault="003B5151" w:rsidP="0073520F">
      <w:pPr>
        <w:spacing w:after="0" w:line="240" w:lineRule="auto"/>
      </w:pPr>
      <w:r>
        <w:separator/>
      </w:r>
    </w:p>
  </w:footnote>
  <w:footnote w:type="continuationSeparator" w:id="0">
    <w:p w:rsidR="003B5151" w:rsidRDefault="003B5151" w:rsidP="00735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D85" w:rsidRDefault="00BB4DDB" w:rsidP="00BB4DDB">
    <w:pPr>
      <w:pStyle w:val="Cabealho"/>
      <w:jc w:val="right"/>
      <w:rPr>
        <w:rFonts w:ascii="Montserrat" w:hAnsi="Montserrat"/>
        <w:color w:val="FF9900"/>
        <w:sz w:val="14"/>
      </w:rPr>
    </w:pPr>
    <w:r w:rsidRPr="00E24A86">
      <w:rPr>
        <w:rFonts w:ascii="Montserrat" w:hAnsi="Montserrat"/>
        <w:color w:val="FF9900"/>
        <w:sz w:val="14"/>
      </w:rPr>
      <w:t>Leonardo Duart Bastos</w:t>
    </w:r>
  </w:p>
  <w:p w:rsidR="005F356B" w:rsidRPr="00E24A86" w:rsidRDefault="005F356B" w:rsidP="00BB4DDB">
    <w:pPr>
      <w:pStyle w:val="Cabealho"/>
      <w:jc w:val="right"/>
      <w:rPr>
        <w:rFonts w:ascii="Arial" w:hAnsi="Arial" w:cs="Arial"/>
        <w:color w:val="FF9900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356B" w:rsidRDefault="002C7C6A" w:rsidP="001B6F4A">
    <w:pPr>
      <w:pStyle w:val="Cabealho"/>
      <w:jc w:val="right"/>
      <w:rPr>
        <w:rFonts w:ascii="Montserrat" w:hAnsi="Montserrat"/>
        <w:color w:val="0070C0"/>
        <w:sz w:val="14"/>
      </w:rPr>
    </w:pPr>
    <w:r w:rsidRPr="002C7C6A">
      <w:rPr>
        <w:rFonts w:ascii="Montserrat" w:hAnsi="Montserrat"/>
        <w:color w:val="0070C0"/>
        <w:sz w:val="14"/>
      </w:rPr>
      <w:t>A Dança das Diferenças: Celebrando a Alteridade</w:t>
    </w:r>
  </w:p>
  <w:p w:rsidR="002C7C6A" w:rsidRPr="00E24A86" w:rsidRDefault="002C7C6A" w:rsidP="001B6F4A">
    <w:pPr>
      <w:pStyle w:val="Cabealho"/>
      <w:jc w:val="right"/>
      <w:rPr>
        <w:color w:val="0070C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236" w:rsidRDefault="00CF6236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-704850</wp:posOffset>
              </wp:positionH>
              <wp:positionV relativeFrom="paragraph">
                <wp:posOffset>-434975</wp:posOffset>
              </wp:positionV>
              <wp:extent cx="5328000" cy="7560000"/>
              <wp:effectExtent l="0" t="0" r="6350" b="3175"/>
              <wp:wrapNone/>
              <wp:docPr id="5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8000" cy="7560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CF6236" w:rsidRDefault="00CF623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margin-left:-55.5pt;margin-top:-34.25pt;width:419.55pt;height:59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" fillcolor="white [3201]" stroked="f" strokeweight=".5pt">
              <v:textbox>
                <w:txbxContent>
                  <w:p w:rsidR="00CF6236" w:rsidRDefault="00CF6236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A714B"/>
    <w:multiLevelType w:val="multilevel"/>
    <w:tmpl w:val="5A828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3537B9"/>
    <w:multiLevelType w:val="multilevel"/>
    <w:tmpl w:val="D8F6E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4A7BC1"/>
    <w:multiLevelType w:val="multilevel"/>
    <w:tmpl w:val="C9381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0B0508"/>
    <w:multiLevelType w:val="multilevel"/>
    <w:tmpl w:val="594E9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1C1062"/>
    <w:multiLevelType w:val="multilevel"/>
    <w:tmpl w:val="5CC21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7B0BC9"/>
    <w:multiLevelType w:val="multilevel"/>
    <w:tmpl w:val="BD46A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885059"/>
    <w:multiLevelType w:val="multilevel"/>
    <w:tmpl w:val="3500A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476F5F"/>
    <w:multiLevelType w:val="multilevel"/>
    <w:tmpl w:val="AD8C5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08722C"/>
    <w:multiLevelType w:val="multilevel"/>
    <w:tmpl w:val="BD563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A1412C"/>
    <w:multiLevelType w:val="multilevel"/>
    <w:tmpl w:val="DFF2F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276ABF"/>
    <w:multiLevelType w:val="multilevel"/>
    <w:tmpl w:val="BDECB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08219E"/>
    <w:multiLevelType w:val="multilevel"/>
    <w:tmpl w:val="BF78C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BC1C85"/>
    <w:multiLevelType w:val="multilevel"/>
    <w:tmpl w:val="9B7EA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ADF2FB4"/>
    <w:multiLevelType w:val="multilevel"/>
    <w:tmpl w:val="88547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0E66BA2"/>
    <w:multiLevelType w:val="multilevel"/>
    <w:tmpl w:val="EEB2A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0F70FC7"/>
    <w:multiLevelType w:val="multilevel"/>
    <w:tmpl w:val="FA842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6E74C46"/>
    <w:multiLevelType w:val="multilevel"/>
    <w:tmpl w:val="989E4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5"/>
  </w:num>
  <w:num w:numId="3">
    <w:abstractNumId w:val="10"/>
  </w:num>
  <w:num w:numId="4">
    <w:abstractNumId w:val="2"/>
  </w:num>
  <w:num w:numId="5">
    <w:abstractNumId w:val="9"/>
  </w:num>
  <w:num w:numId="6">
    <w:abstractNumId w:val="4"/>
  </w:num>
  <w:num w:numId="7">
    <w:abstractNumId w:val="1"/>
  </w:num>
  <w:num w:numId="8">
    <w:abstractNumId w:val="12"/>
  </w:num>
  <w:num w:numId="9">
    <w:abstractNumId w:val="5"/>
  </w:num>
  <w:num w:numId="10">
    <w:abstractNumId w:val="16"/>
  </w:num>
  <w:num w:numId="11">
    <w:abstractNumId w:val="8"/>
  </w:num>
  <w:num w:numId="12">
    <w:abstractNumId w:val="6"/>
  </w:num>
  <w:num w:numId="13">
    <w:abstractNumId w:val="14"/>
  </w:num>
  <w:num w:numId="14">
    <w:abstractNumId w:val="0"/>
  </w:num>
  <w:num w:numId="15">
    <w:abstractNumId w:val="11"/>
  </w:num>
  <w:num w:numId="16">
    <w:abstractNumId w:val="13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9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57D"/>
    <w:rsid w:val="00007B74"/>
    <w:rsid w:val="00011589"/>
    <w:rsid w:val="00021F1C"/>
    <w:rsid w:val="00033891"/>
    <w:rsid w:val="00052DCB"/>
    <w:rsid w:val="00062DC6"/>
    <w:rsid w:val="000702A6"/>
    <w:rsid w:val="0007535A"/>
    <w:rsid w:val="000829C2"/>
    <w:rsid w:val="00095104"/>
    <w:rsid w:val="000A6EF4"/>
    <w:rsid w:val="000B03A6"/>
    <w:rsid w:val="000D13C7"/>
    <w:rsid w:val="000D2BCB"/>
    <w:rsid w:val="000D7EB2"/>
    <w:rsid w:val="000E63EC"/>
    <w:rsid w:val="00110E1A"/>
    <w:rsid w:val="00113951"/>
    <w:rsid w:val="00176187"/>
    <w:rsid w:val="001834EB"/>
    <w:rsid w:val="001967C1"/>
    <w:rsid w:val="001A0170"/>
    <w:rsid w:val="001A3E67"/>
    <w:rsid w:val="001A6310"/>
    <w:rsid w:val="001B6F4A"/>
    <w:rsid w:val="001C1679"/>
    <w:rsid w:val="001D1070"/>
    <w:rsid w:val="001E340F"/>
    <w:rsid w:val="001E35E5"/>
    <w:rsid w:val="001E52FC"/>
    <w:rsid w:val="001F02F0"/>
    <w:rsid w:val="0021795B"/>
    <w:rsid w:val="00217DEF"/>
    <w:rsid w:val="002221A8"/>
    <w:rsid w:val="0022302C"/>
    <w:rsid w:val="002435D3"/>
    <w:rsid w:val="00252C3A"/>
    <w:rsid w:val="00256E35"/>
    <w:rsid w:val="0027342F"/>
    <w:rsid w:val="002804CD"/>
    <w:rsid w:val="00284D1D"/>
    <w:rsid w:val="00286C4B"/>
    <w:rsid w:val="00293B82"/>
    <w:rsid w:val="002A6EED"/>
    <w:rsid w:val="002B7B07"/>
    <w:rsid w:val="002C71B2"/>
    <w:rsid w:val="002C7C6A"/>
    <w:rsid w:val="002D2DB6"/>
    <w:rsid w:val="002E1C30"/>
    <w:rsid w:val="002E585E"/>
    <w:rsid w:val="00312A96"/>
    <w:rsid w:val="00315A88"/>
    <w:rsid w:val="00324148"/>
    <w:rsid w:val="00333423"/>
    <w:rsid w:val="0033445D"/>
    <w:rsid w:val="00364E15"/>
    <w:rsid w:val="00370BE6"/>
    <w:rsid w:val="00371D18"/>
    <w:rsid w:val="003958EB"/>
    <w:rsid w:val="003B5151"/>
    <w:rsid w:val="003C4854"/>
    <w:rsid w:val="003E796A"/>
    <w:rsid w:val="00403762"/>
    <w:rsid w:val="004077D8"/>
    <w:rsid w:val="0042122F"/>
    <w:rsid w:val="00437E26"/>
    <w:rsid w:val="004517CA"/>
    <w:rsid w:val="0045568F"/>
    <w:rsid w:val="004A16A0"/>
    <w:rsid w:val="004A452E"/>
    <w:rsid w:val="004A5887"/>
    <w:rsid w:val="004B3D0D"/>
    <w:rsid w:val="004D0FB6"/>
    <w:rsid w:val="004E0EB1"/>
    <w:rsid w:val="004F3993"/>
    <w:rsid w:val="0050530D"/>
    <w:rsid w:val="00523AB8"/>
    <w:rsid w:val="00526E8A"/>
    <w:rsid w:val="005365A5"/>
    <w:rsid w:val="00537C49"/>
    <w:rsid w:val="00553757"/>
    <w:rsid w:val="0055525A"/>
    <w:rsid w:val="005604C5"/>
    <w:rsid w:val="00565141"/>
    <w:rsid w:val="0057100C"/>
    <w:rsid w:val="005D6310"/>
    <w:rsid w:val="005D68F5"/>
    <w:rsid w:val="005F356B"/>
    <w:rsid w:val="00600CD0"/>
    <w:rsid w:val="006224C3"/>
    <w:rsid w:val="0062385D"/>
    <w:rsid w:val="00670EB7"/>
    <w:rsid w:val="00682E16"/>
    <w:rsid w:val="00684BF4"/>
    <w:rsid w:val="00690DBA"/>
    <w:rsid w:val="00695EFF"/>
    <w:rsid w:val="006B45D5"/>
    <w:rsid w:val="006C1C79"/>
    <w:rsid w:val="006C3250"/>
    <w:rsid w:val="006D08D4"/>
    <w:rsid w:val="006D098C"/>
    <w:rsid w:val="006D54DB"/>
    <w:rsid w:val="006F1A7B"/>
    <w:rsid w:val="007072E0"/>
    <w:rsid w:val="00711A83"/>
    <w:rsid w:val="0073520F"/>
    <w:rsid w:val="00760111"/>
    <w:rsid w:val="00760503"/>
    <w:rsid w:val="007756C1"/>
    <w:rsid w:val="00776D39"/>
    <w:rsid w:val="00786374"/>
    <w:rsid w:val="00786C12"/>
    <w:rsid w:val="007A2B9C"/>
    <w:rsid w:val="007C4AA7"/>
    <w:rsid w:val="007E21D4"/>
    <w:rsid w:val="007E5272"/>
    <w:rsid w:val="007E5A8C"/>
    <w:rsid w:val="00802B8F"/>
    <w:rsid w:val="00816848"/>
    <w:rsid w:val="00823D52"/>
    <w:rsid w:val="00852FAF"/>
    <w:rsid w:val="00861204"/>
    <w:rsid w:val="00873E12"/>
    <w:rsid w:val="00891E3B"/>
    <w:rsid w:val="00892A90"/>
    <w:rsid w:val="008A386D"/>
    <w:rsid w:val="008C2385"/>
    <w:rsid w:val="008C5B10"/>
    <w:rsid w:val="008D16B1"/>
    <w:rsid w:val="008E7FE8"/>
    <w:rsid w:val="008F7697"/>
    <w:rsid w:val="0092457F"/>
    <w:rsid w:val="00926242"/>
    <w:rsid w:val="009455B9"/>
    <w:rsid w:val="0096599E"/>
    <w:rsid w:val="00972577"/>
    <w:rsid w:val="009A1418"/>
    <w:rsid w:val="009A7F6B"/>
    <w:rsid w:val="009B4BB3"/>
    <w:rsid w:val="009C0437"/>
    <w:rsid w:val="009C4659"/>
    <w:rsid w:val="009E0488"/>
    <w:rsid w:val="00A10560"/>
    <w:rsid w:val="00A20774"/>
    <w:rsid w:val="00A25364"/>
    <w:rsid w:val="00A313F8"/>
    <w:rsid w:val="00A6107D"/>
    <w:rsid w:val="00A72CD1"/>
    <w:rsid w:val="00A74D80"/>
    <w:rsid w:val="00A76B9A"/>
    <w:rsid w:val="00A77F68"/>
    <w:rsid w:val="00A94D1D"/>
    <w:rsid w:val="00AC0836"/>
    <w:rsid w:val="00AE40CD"/>
    <w:rsid w:val="00AE715C"/>
    <w:rsid w:val="00AF381F"/>
    <w:rsid w:val="00B2195B"/>
    <w:rsid w:val="00B25668"/>
    <w:rsid w:val="00B2602E"/>
    <w:rsid w:val="00B33761"/>
    <w:rsid w:val="00B343C4"/>
    <w:rsid w:val="00B40B89"/>
    <w:rsid w:val="00B51201"/>
    <w:rsid w:val="00B57E4A"/>
    <w:rsid w:val="00B71366"/>
    <w:rsid w:val="00B76BD0"/>
    <w:rsid w:val="00BA17DD"/>
    <w:rsid w:val="00BB3D44"/>
    <w:rsid w:val="00BB4108"/>
    <w:rsid w:val="00BB4DDB"/>
    <w:rsid w:val="00BE365B"/>
    <w:rsid w:val="00BF4724"/>
    <w:rsid w:val="00BF7366"/>
    <w:rsid w:val="00C0226E"/>
    <w:rsid w:val="00C0512F"/>
    <w:rsid w:val="00C20EDF"/>
    <w:rsid w:val="00C23300"/>
    <w:rsid w:val="00C2718A"/>
    <w:rsid w:val="00C30F43"/>
    <w:rsid w:val="00C33258"/>
    <w:rsid w:val="00C344C6"/>
    <w:rsid w:val="00C5642F"/>
    <w:rsid w:val="00C75A5B"/>
    <w:rsid w:val="00C76445"/>
    <w:rsid w:val="00C831BA"/>
    <w:rsid w:val="00C85FCB"/>
    <w:rsid w:val="00C94247"/>
    <w:rsid w:val="00CB04CC"/>
    <w:rsid w:val="00CE5078"/>
    <w:rsid w:val="00CF6236"/>
    <w:rsid w:val="00D00383"/>
    <w:rsid w:val="00D01723"/>
    <w:rsid w:val="00D107BD"/>
    <w:rsid w:val="00D26DF7"/>
    <w:rsid w:val="00D35AA4"/>
    <w:rsid w:val="00D42ECE"/>
    <w:rsid w:val="00D669EA"/>
    <w:rsid w:val="00D73B53"/>
    <w:rsid w:val="00D82FF2"/>
    <w:rsid w:val="00DA3E4C"/>
    <w:rsid w:val="00DA406B"/>
    <w:rsid w:val="00DA54AB"/>
    <w:rsid w:val="00DA57D2"/>
    <w:rsid w:val="00DB1248"/>
    <w:rsid w:val="00DC3237"/>
    <w:rsid w:val="00DD67F3"/>
    <w:rsid w:val="00DE241A"/>
    <w:rsid w:val="00DE24B7"/>
    <w:rsid w:val="00DE5469"/>
    <w:rsid w:val="00E24A86"/>
    <w:rsid w:val="00E423DB"/>
    <w:rsid w:val="00E449B2"/>
    <w:rsid w:val="00E53344"/>
    <w:rsid w:val="00E62631"/>
    <w:rsid w:val="00E720D4"/>
    <w:rsid w:val="00E72D85"/>
    <w:rsid w:val="00E74AB9"/>
    <w:rsid w:val="00E831BE"/>
    <w:rsid w:val="00E9140A"/>
    <w:rsid w:val="00E9664C"/>
    <w:rsid w:val="00EB158A"/>
    <w:rsid w:val="00EB16D0"/>
    <w:rsid w:val="00EC36E9"/>
    <w:rsid w:val="00ED2FA4"/>
    <w:rsid w:val="00F1457D"/>
    <w:rsid w:val="00F169DC"/>
    <w:rsid w:val="00F20A24"/>
    <w:rsid w:val="00F217C8"/>
    <w:rsid w:val="00F35217"/>
    <w:rsid w:val="00F35B56"/>
    <w:rsid w:val="00F3704B"/>
    <w:rsid w:val="00F57810"/>
    <w:rsid w:val="00F65B30"/>
    <w:rsid w:val="00F65BB3"/>
    <w:rsid w:val="00F6629D"/>
    <w:rsid w:val="00F7221A"/>
    <w:rsid w:val="00F77E08"/>
    <w:rsid w:val="00F81983"/>
    <w:rsid w:val="00F82E8A"/>
    <w:rsid w:val="00FA11A0"/>
    <w:rsid w:val="00FA2CA8"/>
    <w:rsid w:val="00FA7841"/>
    <w:rsid w:val="00FC180F"/>
    <w:rsid w:val="00FC66B0"/>
    <w:rsid w:val="00FF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F84511-2E06-4B61-8403-C5DE9FC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DD67F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3520F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3520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3520F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CF62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F6236"/>
  </w:style>
  <w:style w:type="paragraph" w:styleId="Rodap">
    <w:name w:val="footer"/>
    <w:basedOn w:val="Normal"/>
    <w:link w:val="RodapChar"/>
    <w:uiPriority w:val="99"/>
    <w:unhideWhenUsed/>
    <w:rsid w:val="00CF62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F6236"/>
  </w:style>
  <w:style w:type="character" w:styleId="RefernciaIntensa">
    <w:name w:val="Intense Reference"/>
    <w:basedOn w:val="Fontepargpadro"/>
    <w:uiPriority w:val="32"/>
    <w:qFormat/>
    <w:rsid w:val="000A6EF4"/>
    <w:rPr>
      <w:b/>
      <w:bCs/>
      <w:smallCaps/>
      <w:color w:val="FFC000" w:themeColor="accent1"/>
      <w:spacing w:val="5"/>
    </w:rPr>
  </w:style>
  <w:style w:type="paragraph" w:styleId="NormalWeb">
    <w:name w:val="Normal (Web)"/>
    <w:basedOn w:val="Normal"/>
    <w:uiPriority w:val="99"/>
    <w:semiHidden/>
    <w:unhideWhenUsed/>
    <w:rsid w:val="001D1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D1070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rsid w:val="00DD67F3"/>
    <w:rPr>
      <w:rFonts w:ascii="Times New Roman" w:eastAsia="Times New Roman" w:hAnsi="Times New Roman" w:cs="Times New Roman"/>
      <w:b/>
      <w:bCs/>
      <w:sz w:val="27"/>
      <w:szCs w:val="27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45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CEI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FFC000"/>
      </a:accent1>
      <a:accent2>
        <a:srgbClr val="54A021"/>
      </a:accent2>
      <a:accent3>
        <a:srgbClr val="7030A0"/>
      </a:accent3>
      <a:accent4>
        <a:srgbClr val="0070C0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48AC8-254A-41C4-B0B2-54FA130F7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16</Pages>
  <Words>951</Words>
  <Characters>5137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</dc:creator>
  <cp:keywords/>
  <dc:description/>
  <cp:lastModifiedBy>Conta da Microsoft</cp:lastModifiedBy>
  <cp:revision>3</cp:revision>
  <cp:lastPrinted>2024-12-30T15:53:00Z</cp:lastPrinted>
  <dcterms:created xsi:type="dcterms:W3CDTF">2024-12-30T16:39:00Z</dcterms:created>
  <dcterms:modified xsi:type="dcterms:W3CDTF">2024-12-30T17:25:00Z</dcterms:modified>
</cp:coreProperties>
</file>